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208E" w14:textId="77777777" w:rsidR="00C56542" w:rsidRPr="006F4A94" w:rsidRDefault="00C56542" w:rsidP="00C56542">
      <w:pPr>
        <w:shd w:val="clear" w:color="auto" w:fill="FFFFFF"/>
        <w:jc w:val="right"/>
        <w:rPr>
          <w:rFonts w:ascii="Poppins" w:hAnsi="Poppins" w:cs="Poppins"/>
          <w:sz w:val="16"/>
          <w:szCs w:val="16"/>
        </w:rPr>
      </w:pPr>
      <w:r w:rsidRPr="006F4A94">
        <w:rPr>
          <w:rFonts w:ascii="Poppins" w:hAnsi="Poppins" w:cs="Poppins"/>
          <w:sz w:val="16"/>
          <w:szCs w:val="16"/>
        </w:rPr>
        <w:t>zał</w:t>
      </w:r>
      <w:r w:rsidRPr="006F4A94">
        <w:rPr>
          <w:rFonts w:ascii="Poppins" w:eastAsia="TimesNewRoman" w:hAnsi="Poppins" w:cs="Poppins"/>
          <w:sz w:val="16"/>
          <w:szCs w:val="16"/>
        </w:rPr>
        <w:t>ą</w:t>
      </w:r>
      <w:r w:rsidRPr="006F4A94">
        <w:rPr>
          <w:rFonts w:ascii="Poppins" w:hAnsi="Poppins" w:cs="Poppins"/>
          <w:sz w:val="16"/>
          <w:szCs w:val="16"/>
        </w:rPr>
        <w:t>cznik nr 3</w:t>
      </w:r>
    </w:p>
    <w:p w14:paraId="294FAA59" w14:textId="663A5CB5" w:rsidR="00C56542" w:rsidRPr="006F4A94" w:rsidRDefault="00C56542" w:rsidP="00C56542">
      <w:pPr>
        <w:shd w:val="clear" w:color="auto" w:fill="FFFFFF"/>
        <w:spacing w:after="240"/>
        <w:jc w:val="right"/>
        <w:rPr>
          <w:rFonts w:ascii="Poppins" w:hAnsi="Poppins" w:cs="Poppins"/>
          <w:sz w:val="16"/>
          <w:szCs w:val="16"/>
        </w:rPr>
      </w:pPr>
      <w:r w:rsidRPr="006F4A94">
        <w:rPr>
          <w:rFonts w:ascii="Poppins" w:hAnsi="Poppins" w:cs="Poppins"/>
          <w:sz w:val="16"/>
          <w:szCs w:val="16"/>
        </w:rPr>
        <w:t xml:space="preserve"> do zarządzenia  Nr </w:t>
      </w:r>
      <w:r w:rsidR="007E5523">
        <w:rPr>
          <w:rFonts w:ascii="Poppins" w:hAnsi="Poppins" w:cs="Poppins"/>
          <w:sz w:val="16"/>
          <w:szCs w:val="16"/>
        </w:rPr>
        <w:t>16</w:t>
      </w:r>
      <w:r w:rsidRPr="006F4A94">
        <w:rPr>
          <w:rFonts w:ascii="Poppins" w:hAnsi="Poppins" w:cs="Poppins"/>
          <w:sz w:val="16"/>
          <w:szCs w:val="16"/>
        </w:rPr>
        <w:t>/202</w:t>
      </w:r>
      <w:r w:rsidR="007E5523">
        <w:rPr>
          <w:rFonts w:ascii="Poppins" w:hAnsi="Poppins" w:cs="Poppins"/>
          <w:sz w:val="16"/>
          <w:szCs w:val="16"/>
        </w:rPr>
        <w:t>5</w:t>
      </w:r>
      <w:r w:rsidRPr="006F4A94">
        <w:rPr>
          <w:rFonts w:ascii="Poppins" w:hAnsi="Poppins" w:cs="Poppins"/>
          <w:sz w:val="16"/>
          <w:szCs w:val="16"/>
        </w:rPr>
        <w:t xml:space="preserve"> Dyrektora ZGM z dnia </w:t>
      </w:r>
      <w:r w:rsidR="007E5523">
        <w:rPr>
          <w:rFonts w:ascii="Poppins" w:hAnsi="Poppins" w:cs="Poppins"/>
          <w:sz w:val="16"/>
          <w:szCs w:val="16"/>
        </w:rPr>
        <w:t>30</w:t>
      </w:r>
      <w:r w:rsidRPr="006F4A94">
        <w:rPr>
          <w:rFonts w:ascii="Poppins" w:hAnsi="Poppins" w:cs="Poppins"/>
          <w:sz w:val="16"/>
          <w:szCs w:val="16"/>
        </w:rPr>
        <w:t>.1</w:t>
      </w:r>
      <w:r w:rsidR="007E5523">
        <w:rPr>
          <w:rFonts w:ascii="Poppins" w:hAnsi="Poppins" w:cs="Poppins"/>
          <w:sz w:val="16"/>
          <w:szCs w:val="16"/>
        </w:rPr>
        <w:t>2</w:t>
      </w:r>
      <w:r w:rsidRPr="006F4A94">
        <w:rPr>
          <w:rFonts w:ascii="Poppins" w:hAnsi="Poppins" w:cs="Poppins"/>
          <w:sz w:val="16"/>
          <w:szCs w:val="16"/>
        </w:rPr>
        <w:t>.202</w:t>
      </w:r>
      <w:r w:rsidR="007E5523">
        <w:rPr>
          <w:rFonts w:ascii="Poppins" w:hAnsi="Poppins" w:cs="Poppins"/>
          <w:sz w:val="16"/>
          <w:szCs w:val="16"/>
        </w:rPr>
        <w:t>5</w:t>
      </w:r>
      <w:r w:rsidRPr="006F4A94">
        <w:rPr>
          <w:rFonts w:ascii="Poppins" w:hAnsi="Poppins" w:cs="Poppins"/>
          <w:sz w:val="16"/>
          <w:szCs w:val="16"/>
        </w:rPr>
        <w:t>r.</w:t>
      </w:r>
    </w:p>
    <w:p w14:paraId="71D3C224" w14:textId="7FC309B6" w:rsidR="003A547D" w:rsidRDefault="00C56542" w:rsidP="003A547D">
      <w:pPr>
        <w:rPr>
          <w:rFonts w:ascii="Poppins" w:hAnsi="Poppins" w:cs="Poppins"/>
          <w:b/>
          <w:bCs/>
          <w:sz w:val="24"/>
          <w:szCs w:val="24"/>
        </w:rPr>
      </w:pPr>
      <w:r w:rsidRPr="00FE3832">
        <w:rPr>
          <w:rFonts w:ascii="Poppins" w:hAnsi="Poppins" w:cs="Poppins"/>
          <w:b/>
          <w:bCs/>
          <w:sz w:val="24"/>
          <w:szCs w:val="24"/>
        </w:rPr>
        <w:t xml:space="preserve">Regulamin zapytania ofertowego dotyczącego wyłonienia wykonawcy na  </w:t>
      </w:r>
      <w:r w:rsidR="006B73FE">
        <w:rPr>
          <w:rFonts w:ascii="Poppins" w:hAnsi="Poppins" w:cs="Poppins"/>
          <w:b/>
          <w:bCs/>
          <w:sz w:val="24"/>
          <w:szCs w:val="24"/>
        </w:rPr>
        <w:t>montaż ogrodzenia od strony podwórka od klatki A-C przy ul. Sportowej 14A-C</w:t>
      </w:r>
    </w:p>
    <w:p w14:paraId="1E056D22" w14:textId="77777777" w:rsidR="003A547D" w:rsidRDefault="003A547D" w:rsidP="003A547D">
      <w:pPr>
        <w:rPr>
          <w:rFonts w:ascii="Poppins" w:hAnsi="Poppins" w:cs="Poppins"/>
          <w:b/>
          <w:bCs/>
          <w:sz w:val="24"/>
          <w:szCs w:val="24"/>
        </w:rPr>
      </w:pPr>
    </w:p>
    <w:p w14:paraId="2694DD7F" w14:textId="6EB2A278" w:rsidR="00C56542" w:rsidRPr="003A547D" w:rsidRDefault="00C56542" w:rsidP="003A547D">
      <w:pPr>
        <w:pStyle w:val="Akapitzlist"/>
        <w:numPr>
          <w:ilvl w:val="0"/>
          <w:numId w:val="1"/>
        </w:numPr>
        <w:rPr>
          <w:rFonts w:ascii="Poppins" w:hAnsi="Poppins" w:cs="Poppins"/>
          <w:bCs/>
        </w:rPr>
      </w:pPr>
      <w:r w:rsidRPr="003A547D">
        <w:rPr>
          <w:rFonts w:ascii="Poppins" w:hAnsi="Poppins" w:cs="Poppins"/>
          <w:bCs/>
        </w:rPr>
        <w:t>W postępowaniu wykonawca może złożyć za pośrednictwem platformy zakupowej jedną ofertę sporządzoną w języku polskim.</w:t>
      </w:r>
    </w:p>
    <w:p w14:paraId="38020669" w14:textId="77777777" w:rsidR="00C56542" w:rsidRPr="0010575D" w:rsidRDefault="00C56542" w:rsidP="00C56542">
      <w:pPr>
        <w:pStyle w:val="Akapitzlist"/>
        <w:numPr>
          <w:ilvl w:val="0"/>
          <w:numId w:val="1"/>
        </w:numPr>
        <w:suppressAutoHyphens/>
        <w:spacing w:after="120"/>
        <w:contextualSpacing w:val="0"/>
        <w:jc w:val="both"/>
        <w:rPr>
          <w:rFonts w:ascii="Poppins" w:hAnsi="Poppins" w:cs="Poppins"/>
        </w:rPr>
      </w:pPr>
      <w:r w:rsidRPr="0010575D">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0BCC99A"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musi zawierać wszelkie dane umożliwiające weryfikację wykonawcy, jak również wszelkie załączniki i oświadczenia wymagane przez Wspólnotę Mieszkaniową w zapytaniu ofertowym.</w:t>
      </w:r>
    </w:p>
    <w:p w14:paraId="258F028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dopuszcza się możliwości składania ofert wariantowych .</w:t>
      </w:r>
    </w:p>
    <w:p w14:paraId="7A607F8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63096EBA" w14:textId="4E1F0542"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Co do zasady, oferty niekompletne, nieumożliwiające zidentyfikowania wykonawcy podlegają odrzuceniu, chyba że Wspólnota Mieszkaniowa postanowi inaczej.</w:t>
      </w:r>
    </w:p>
    <w:p w14:paraId="7BE9CC2E"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niezgodna z opisem przedmiotu zamówienia wskazanym w zapytaniu ofertowym, z zastrzeżeniem ust. 22 i 23 poniżej, podlega odrzuceniu.</w:t>
      </w:r>
    </w:p>
    <w:p w14:paraId="534AEF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 odrzuceniu ofert Zamawiający poinformuje wykonawców, których oferty zostały odrzucone podając uzasadnienie, nie później niż wraz z informacją o wyborze oferty najkorzystniejszej.</w:t>
      </w:r>
    </w:p>
    <w:p w14:paraId="7CC5A17A" w14:textId="537C9561" w:rsidR="00C56542" w:rsidRPr="00FE3832" w:rsidRDefault="00C56542" w:rsidP="00C56542">
      <w:pPr>
        <w:numPr>
          <w:ilvl w:val="0"/>
          <w:numId w:val="1"/>
        </w:numPr>
        <w:adjustRightInd w:val="0"/>
        <w:spacing w:after="120"/>
        <w:rPr>
          <w:rFonts w:ascii="Poppins" w:hAnsi="Poppins" w:cs="Poppins"/>
          <w:bCs/>
        </w:rPr>
      </w:pPr>
      <w:r w:rsidRPr="00FE3832">
        <w:rPr>
          <w:rFonts w:ascii="Poppins" w:hAnsi="Poppins" w:cs="Poppins"/>
          <w:bCs/>
        </w:rPr>
        <w:t xml:space="preserve">Oferty złożone po terminie </w:t>
      </w:r>
      <w:r w:rsidR="00644DD1" w:rsidRPr="00FE3832">
        <w:rPr>
          <w:rFonts w:ascii="Poppins" w:hAnsi="Poppins" w:cs="Poppins"/>
          <w:bCs/>
        </w:rPr>
        <w:t xml:space="preserve">nie </w:t>
      </w:r>
      <w:r w:rsidRPr="00FE3832">
        <w:rPr>
          <w:rFonts w:ascii="Poppins" w:hAnsi="Poppins" w:cs="Poppins"/>
          <w:bCs/>
        </w:rPr>
        <w:t xml:space="preserve">będą rozpatrywane </w:t>
      </w:r>
    </w:p>
    <w:p w14:paraId="44D0BE41" w14:textId="081BA3BC"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Szczegółowej weryfikacji będ</w:t>
      </w:r>
      <w:r w:rsidR="003A547D">
        <w:rPr>
          <w:rFonts w:ascii="Poppins" w:hAnsi="Poppins" w:cs="Poppins"/>
          <w:bCs/>
        </w:rPr>
        <w:t xml:space="preserve">zie </w:t>
      </w:r>
      <w:r w:rsidRPr="0010575D">
        <w:rPr>
          <w:rFonts w:ascii="Poppins" w:hAnsi="Poppins" w:cs="Poppins"/>
          <w:bCs/>
        </w:rPr>
        <w:t xml:space="preserve"> podlegać </w:t>
      </w:r>
      <w:r w:rsidR="003A547D">
        <w:rPr>
          <w:rFonts w:ascii="Poppins" w:hAnsi="Poppins" w:cs="Poppins"/>
          <w:bCs/>
        </w:rPr>
        <w:t xml:space="preserve">wybrana </w:t>
      </w:r>
      <w:r w:rsidRPr="0010575D">
        <w:rPr>
          <w:rFonts w:ascii="Poppins" w:hAnsi="Poppins" w:cs="Poppins"/>
          <w:bCs/>
        </w:rPr>
        <w:t xml:space="preserve"> ofert</w:t>
      </w:r>
      <w:r w:rsidR="003A547D">
        <w:rPr>
          <w:rFonts w:ascii="Poppins" w:hAnsi="Poppins" w:cs="Poppins"/>
          <w:bCs/>
        </w:rPr>
        <w:t>a</w:t>
      </w:r>
      <w:r w:rsidRPr="0010575D">
        <w:rPr>
          <w:rFonts w:ascii="Poppins" w:hAnsi="Poppins" w:cs="Poppins"/>
          <w:bCs/>
        </w:rPr>
        <w:t>.</w:t>
      </w:r>
    </w:p>
    <w:p w14:paraId="171FA40C" w14:textId="540119C1"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Zamówienie zostanie udzielone Wykonawcy, którego oferta nie będzie podlegała odrzuceniu, a który zaoferuje najkorzystniejsze warunki</w:t>
      </w:r>
      <w:r w:rsidR="003A547D">
        <w:rPr>
          <w:rFonts w:ascii="Poppins" w:hAnsi="Poppins" w:cs="Poppins"/>
          <w:bCs/>
        </w:rPr>
        <w:t>.</w:t>
      </w:r>
      <w:r w:rsidRPr="0010575D">
        <w:rPr>
          <w:rFonts w:ascii="Poppins" w:hAnsi="Poppins" w:cs="Poppins"/>
          <w:bCs/>
        </w:rPr>
        <w:t xml:space="preserve"> </w:t>
      </w:r>
    </w:p>
    <w:p w14:paraId="33E5316F"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7AA63754" w14:textId="4945DFAC" w:rsidR="00C56542" w:rsidRPr="00FE3832" w:rsidRDefault="00C56542" w:rsidP="00C56542">
      <w:pPr>
        <w:numPr>
          <w:ilvl w:val="0"/>
          <w:numId w:val="1"/>
        </w:numPr>
        <w:adjustRightInd w:val="0"/>
        <w:spacing w:after="120"/>
        <w:rPr>
          <w:rFonts w:ascii="Poppins" w:hAnsi="Poppins" w:cs="Poppins"/>
          <w:bCs/>
        </w:rPr>
      </w:pPr>
      <w:r w:rsidRPr="00FE3832">
        <w:rPr>
          <w:rFonts w:ascii="Poppins" w:hAnsi="Poppins" w:cs="Poppins"/>
          <w:bCs/>
        </w:rPr>
        <w:t xml:space="preserve">Negocjacje będą prowadzone: </w:t>
      </w:r>
    </w:p>
    <w:p w14:paraId="55A580B5" w14:textId="48E11C7A" w:rsidR="00C56542" w:rsidRPr="00FE3832" w:rsidRDefault="00C56542" w:rsidP="00C56542">
      <w:pPr>
        <w:numPr>
          <w:ilvl w:val="1"/>
          <w:numId w:val="1"/>
        </w:numPr>
        <w:adjustRightInd w:val="0"/>
        <w:spacing w:after="120"/>
        <w:rPr>
          <w:rFonts w:ascii="Poppins" w:hAnsi="Poppins" w:cs="Poppins"/>
          <w:bCs/>
        </w:rPr>
      </w:pPr>
      <w:r w:rsidRPr="00FE3832">
        <w:rPr>
          <w:rFonts w:ascii="Poppins" w:hAnsi="Poppins" w:cs="Poppins"/>
          <w:bCs/>
        </w:rPr>
        <w:t xml:space="preserve">na </w:t>
      </w:r>
      <w:r w:rsidR="003A547D">
        <w:rPr>
          <w:rFonts w:ascii="Poppins" w:hAnsi="Poppins" w:cs="Poppins"/>
          <w:bCs/>
        </w:rPr>
        <w:t xml:space="preserve">Zebraniu Właścicieli </w:t>
      </w:r>
      <w:r w:rsidRPr="00FE3832">
        <w:rPr>
          <w:rFonts w:ascii="Poppins" w:hAnsi="Poppins" w:cs="Poppins"/>
          <w:bCs/>
        </w:rPr>
        <w:t xml:space="preserve"> z wykorzystaniem dostępnych na niej trybów i narzędzi</w:t>
      </w:r>
    </w:p>
    <w:p w14:paraId="5940E92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2A3DB62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lastRenderedPageBreak/>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C8255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Prowadzone negocjacje maja charakter poufny.</w:t>
      </w:r>
    </w:p>
    <w:p w14:paraId="4F09A896" w14:textId="77777777" w:rsidR="00C56542" w:rsidRPr="00596A1E" w:rsidRDefault="00C56542" w:rsidP="00C56542">
      <w:pPr>
        <w:numPr>
          <w:ilvl w:val="0"/>
          <w:numId w:val="1"/>
        </w:numPr>
        <w:adjustRightInd w:val="0"/>
        <w:spacing w:after="120"/>
        <w:rPr>
          <w:rFonts w:ascii="Poppins" w:hAnsi="Poppins" w:cs="Poppins"/>
          <w:bCs/>
        </w:rPr>
      </w:pPr>
      <w:r w:rsidRPr="00596A1E">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40956027"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przesunięcie terminu składania ofert, w sytuacji braku ofert na co najmniej 20 minut przed upływem uprzednio wyznaczonego. </w:t>
      </w:r>
    </w:p>
    <w:p w14:paraId="3D9693F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54B6E50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077D6B9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7195CAE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oczywiste omyłki pisarskie i oczywiste omyłki rachunkowe.</w:t>
      </w:r>
    </w:p>
    <w:p w14:paraId="1A962FED"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EB96480" w14:textId="17198959"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79514E53"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później niż w terminie dwóch tygodni od wyboru wykonawcy zostanie przygotowana i podpisana umowa z wykonawcą.</w:t>
      </w:r>
    </w:p>
    <w:p w14:paraId="3F36BF76"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t>
      </w:r>
      <w:r w:rsidRPr="0010575D">
        <w:rPr>
          <w:rFonts w:ascii="Poppins" w:hAnsi="Poppins" w:cs="Poppins"/>
          <w:bCs/>
        </w:rPr>
        <w:lastRenderedPageBreak/>
        <w:t>Wspólnotę Mieszkaniową. W przeciwnym wypadku zostanie przeprowadzone nowe postępowanie.</w:t>
      </w:r>
    </w:p>
    <w:p w14:paraId="325BEEB4"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0BE14B42"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Uczestnikom postępowania nie przysługuje prawo do składania jakichkolwiek odwołań.</w:t>
      </w:r>
    </w:p>
    <w:p w14:paraId="5D10CA9D"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 xml:space="preserve"> Zamawiający przewiduje również możliwość zmiany lub odwołania warunków zapytania, stosownie do art. 70</w:t>
      </w:r>
      <w:r w:rsidRPr="00705F1D">
        <w:rPr>
          <w:rFonts w:ascii="Poppins" w:hAnsi="Poppins" w:cs="Poppins"/>
          <w:b/>
          <w:vertAlign w:val="superscript"/>
        </w:rPr>
        <w:t>1</w:t>
      </w:r>
      <w:r w:rsidRPr="0010575D">
        <w:rPr>
          <w:rFonts w:ascii="Poppins" w:hAnsi="Poppins" w:cs="Poppins"/>
          <w:b/>
        </w:rPr>
        <w:t xml:space="preserve"> Kodeksu Cywilnego</w:t>
      </w:r>
    </w:p>
    <w:p w14:paraId="6839C63E" w14:textId="35267BB9" w:rsidR="00C56542" w:rsidRPr="00644DD1" w:rsidRDefault="001D0169" w:rsidP="00C56542">
      <w:pPr>
        <w:numPr>
          <w:ilvl w:val="0"/>
          <w:numId w:val="1"/>
        </w:numPr>
        <w:adjustRightInd w:val="0"/>
        <w:spacing w:after="120"/>
        <w:rPr>
          <w:rFonts w:ascii="Poppins" w:hAnsi="Poppins" w:cs="Poppins"/>
          <w:bCs/>
          <w:i/>
          <w:iCs/>
        </w:rPr>
      </w:pPr>
      <w:r>
        <w:rPr>
          <w:rFonts w:ascii="Poppins" w:hAnsi="Poppins" w:cs="Poppins"/>
          <w:bCs/>
          <w:i/>
          <w:iCs/>
        </w:rPr>
        <w:t xml:space="preserve"> </w:t>
      </w:r>
      <w:r w:rsidR="00C56542" w:rsidRPr="00644DD1">
        <w:rPr>
          <w:rFonts w:ascii="Poppins" w:hAnsi="Poppins" w:cs="Poppins"/>
          <w:bCs/>
          <w:i/>
          <w:iCs/>
        </w:rPr>
        <w:t xml:space="preserve">O ile WM zdecyduje i zastrzeże to pisemnie w treści protokołu z zebrania lub uchwale, może zdecydować również o tym, że: </w:t>
      </w:r>
    </w:p>
    <w:p w14:paraId="0B77373B" w14:textId="4BC31B59" w:rsidR="00C56542" w:rsidRPr="00644DD1" w:rsidRDefault="00C56542" w:rsidP="003A547D">
      <w:pPr>
        <w:adjustRightInd w:val="0"/>
        <w:spacing w:after="120"/>
        <w:rPr>
          <w:rFonts w:ascii="Poppins" w:hAnsi="Poppins" w:cs="Poppins"/>
          <w:bCs/>
          <w:strike/>
        </w:rPr>
      </w:pPr>
      <w:r w:rsidRPr="00644DD1">
        <w:rPr>
          <w:rFonts w:ascii="Poppins" w:hAnsi="Poppins" w:cs="Poppins"/>
          <w:bCs/>
          <w:strike/>
        </w:rPr>
        <w:t>,</w:t>
      </w:r>
    </w:p>
    <w:p w14:paraId="53258AFB" w14:textId="77777777" w:rsidR="00596A1E" w:rsidRPr="00596A1E" w:rsidRDefault="00596A1E"/>
    <w:sectPr w:rsidR="00596A1E" w:rsidRPr="00596A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101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542"/>
    <w:rsid w:val="00133EC1"/>
    <w:rsid w:val="001B0063"/>
    <w:rsid w:val="001D0169"/>
    <w:rsid w:val="00291B32"/>
    <w:rsid w:val="00291FCB"/>
    <w:rsid w:val="002C7494"/>
    <w:rsid w:val="003136B6"/>
    <w:rsid w:val="003A547D"/>
    <w:rsid w:val="00407426"/>
    <w:rsid w:val="005656C0"/>
    <w:rsid w:val="005871A4"/>
    <w:rsid w:val="00596A1E"/>
    <w:rsid w:val="00604BAD"/>
    <w:rsid w:val="00624C59"/>
    <w:rsid w:val="00644DD1"/>
    <w:rsid w:val="00656552"/>
    <w:rsid w:val="006B73FE"/>
    <w:rsid w:val="006F33AB"/>
    <w:rsid w:val="00705F1D"/>
    <w:rsid w:val="007E5523"/>
    <w:rsid w:val="00850C59"/>
    <w:rsid w:val="00990107"/>
    <w:rsid w:val="00A76CA3"/>
    <w:rsid w:val="00B4657D"/>
    <w:rsid w:val="00BA6AA9"/>
    <w:rsid w:val="00BD2996"/>
    <w:rsid w:val="00C56542"/>
    <w:rsid w:val="00C618EF"/>
    <w:rsid w:val="00C77E8D"/>
    <w:rsid w:val="00CA1BB9"/>
    <w:rsid w:val="00D02843"/>
    <w:rsid w:val="00D246F7"/>
    <w:rsid w:val="00D465C1"/>
    <w:rsid w:val="00D85D25"/>
    <w:rsid w:val="00DA4527"/>
    <w:rsid w:val="00EB5489"/>
    <w:rsid w:val="00F111E3"/>
    <w:rsid w:val="00FE38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629EA"/>
  <w15:chartTrackingRefBased/>
  <w15:docId w15:val="{74384E90-AD28-423E-B62A-F50794EA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654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565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65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65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65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65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654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654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654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654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65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65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65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65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65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65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65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65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6542"/>
    <w:rPr>
      <w:rFonts w:eastAsiaTheme="majorEastAsia" w:cstheme="majorBidi"/>
      <w:color w:val="272727" w:themeColor="text1" w:themeTint="D8"/>
    </w:rPr>
  </w:style>
  <w:style w:type="paragraph" w:styleId="Tytu">
    <w:name w:val="Title"/>
    <w:basedOn w:val="Normalny"/>
    <w:next w:val="Normalny"/>
    <w:link w:val="TytuZnak"/>
    <w:uiPriority w:val="10"/>
    <w:qFormat/>
    <w:rsid w:val="00C5654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65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65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65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6542"/>
    <w:pPr>
      <w:spacing w:before="160"/>
      <w:jc w:val="center"/>
    </w:pPr>
    <w:rPr>
      <w:i/>
      <w:iCs/>
      <w:color w:val="404040" w:themeColor="text1" w:themeTint="BF"/>
    </w:rPr>
  </w:style>
  <w:style w:type="character" w:customStyle="1" w:styleId="CytatZnak">
    <w:name w:val="Cytat Znak"/>
    <w:basedOn w:val="Domylnaczcionkaakapitu"/>
    <w:link w:val="Cytat"/>
    <w:uiPriority w:val="29"/>
    <w:rsid w:val="00C56542"/>
    <w:rPr>
      <w:i/>
      <w:iCs/>
      <w:color w:val="404040" w:themeColor="text1" w:themeTint="BF"/>
    </w:rPr>
  </w:style>
  <w:style w:type="paragraph" w:styleId="Akapitzlist">
    <w:name w:val="List Paragraph"/>
    <w:basedOn w:val="Normalny"/>
    <w:uiPriority w:val="34"/>
    <w:qFormat/>
    <w:rsid w:val="00C56542"/>
    <w:pPr>
      <w:ind w:left="720"/>
      <w:contextualSpacing/>
    </w:pPr>
  </w:style>
  <w:style w:type="character" w:styleId="Wyrnienieintensywne">
    <w:name w:val="Intense Emphasis"/>
    <w:basedOn w:val="Domylnaczcionkaakapitu"/>
    <w:uiPriority w:val="21"/>
    <w:qFormat/>
    <w:rsid w:val="00C56542"/>
    <w:rPr>
      <w:i/>
      <w:iCs/>
      <w:color w:val="2F5496" w:themeColor="accent1" w:themeShade="BF"/>
    </w:rPr>
  </w:style>
  <w:style w:type="paragraph" w:styleId="Cytatintensywny">
    <w:name w:val="Intense Quote"/>
    <w:basedOn w:val="Normalny"/>
    <w:next w:val="Normalny"/>
    <w:link w:val="CytatintensywnyZnak"/>
    <w:uiPriority w:val="30"/>
    <w:qFormat/>
    <w:rsid w:val="00C565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6542"/>
    <w:rPr>
      <w:i/>
      <w:iCs/>
      <w:color w:val="2F5496" w:themeColor="accent1" w:themeShade="BF"/>
    </w:rPr>
  </w:style>
  <w:style w:type="character" w:styleId="Odwoanieintensywne">
    <w:name w:val="Intense Reference"/>
    <w:basedOn w:val="Domylnaczcionkaakapitu"/>
    <w:uiPriority w:val="32"/>
    <w:qFormat/>
    <w:rsid w:val="00C565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4771</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Sobolewska</dc:creator>
  <cp:keywords/>
  <dc:description/>
  <cp:lastModifiedBy>Agnieszka Giżycka</cp:lastModifiedBy>
  <cp:revision>2</cp:revision>
  <cp:lastPrinted>2026-03-30T05:56:00Z</cp:lastPrinted>
  <dcterms:created xsi:type="dcterms:W3CDTF">2026-04-14T13:06:00Z</dcterms:created>
  <dcterms:modified xsi:type="dcterms:W3CDTF">2026-04-14T13:06:00Z</dcterms:modified>
</cp:coreProperties>
</file>